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231F20"/>
          <w:sz w:val="18"/>
          <w:szCs w:val="18"/>
        </w:rPr>
        <w:id w:val="-925041185"/>
        <w:placeholder>
          <w:docPart w:val="DefaultPlaceholder_1082065158"/>
        </w:placeholder>
      </w:sdtPr>
      <w:sdtEndPr>
        <w:rPr>
          <w:color w:val="auto"/>
        </w:rPr>
      </w:sdtEndPr>
      <w:sdtContent>
        <w:p w:rsidR="00425C99" w:rsidRPr="00E56476" w:rsidRDefault="00574C46" w:rsidP="00D1499E">
          <w:pPr>
            <w:pStyle w:val="BodyText"/>
            <w:spacing w:before="65" w:line="240" w:lineRule="exact"/>
            <w:ind w:left="900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  <w:lang w:val="es-ES"/>
            </w:rPr>
            <w:t>Estimado padre y/</w:t>
          </w:r>
          <w:r w:rsidR="00D1499E" w:rsidRPr="00E56476">
            <w:rPr>
              <w:sz w:val="18"/>
              <w:szCs w:val="18"/>
              <w:lang w:val="es-ES"/>
            </w:rPr>
            <w:t>o tutor legal o estudiante adulto:</w:t>
          </w:r>
        </w:p>
      </w:sdtContent>
    </w:sdt>
    <w:p w:rsidR="000C761C" w:rsidRPr="00E56476" w:rsidRDefault="000C761C" w:rsidP="000C761C">
      <w:pPr>
        <w:pStyle w:val="BodyText"/>
        <w:spacing w:before="65" w:line="240" w:lineRule="exact"/>
        <w:ind w:left="900"/>
        <w:jc w:val="both"/>
        <w:rPr>
          <w:sz w:val="18"/>
          <w:szCs w:val="18"/>
        </w:rPr>
      </w:pPr>
    </w:p>
    <w:p w:rsidR="00D1499E" w:rsidRPr="00E56476" w:rsidRDefault="00D1499E" w:rsidP="007173E7">
      <w:pPr>
        <w:pStyle w:val="BodyText"/>
        <w:spacing w:before="65" w:line="240" w:lineRule="exact"/>
        <w:ind w:left="900"/>
        <w:jc w:val="both"/>
        <w:rPr>
          <w:sz w:val="18"/>
          <w:szCs w:val="18"/>
          <w:lang w:val="es-ES"/>
        </w:rPr>
      </w:pPr>
      <w:r w:rsidRPr="00E56476">
        <w:rPr>
          <w:sz w:val="18"/>
          <w:szCs w:val="18"/>
          <w:lang w:val="es-ES"/>
        </w:rPr>
        <w:t xml:space="preserve">Uno de los períodos de transición más importantes en la vida </w:t>
      </w:r>
      <w:r w:rsidR="00C33C27">
        <w:rPr>
          <w:sz w:val="18"/>
          <w:szCs w:val="18"/>
          <w:lang w:val="es-ES"/>
        </w:rPr>
        <w:t>consiste en</w:t>
      </w:r>
      <w:r w:rsidRPr="00E56476">
        <w:rPr>
          <w:sz w:val="18"/>
          <w:szCs w:val="18"/>
          <w:lang w:val="es-ES"/>
        </w:rPr>
        <w:t xml:space="preserve"> terminar la escuela secundaria y entrar en el mundo adulto. Para tener éxito en esta tra</w:t>
      </w:r>
      <w:r w:rsidR="009763D2" w:rsidRPr="00E56476">
        <w:rPr>
          <w:sz w:val="18"/>
          <w:szCs w:val="18"/>
          <w:lang w:val="es-ES"/>
        </w:rPr>
        <w:t>nsición, los estudiantes requerirán</w:t>
      </w:r>
      <w:r w:rsidRPr="00E56476">
        <w:rPr>
          <w:sz w:val="18"/>
          <w:szCs w:val="18"/>
          <w:lang w:val="es-ES"/>
        </w:rPr>
        <w:t xml:space="preserve"> estar preparados para entender las ex</w:t>
      </w:r>
      <w:r w:rsidR="000E1211" w:rsidRPr="00E56476">
        <w:rPr>
          <w:sz w:val="18"/>
          <w:szCs w:val="18"/>
          <w:lang w:val="es-ES"/>
        </w:rPr>
        <w:t>pectativas del mundo laboral</w:t>
      </w:r>
      <w:r w:rsidR="007173E7">
        <w:rPr>
          <w:sz w:val="18"/>
          <w:szCs w:val="18"/>
          <w:lang w:val="es-ES"/>
        </w:rPr>
        <w:t>.</w:t>
      </w:r>
    </w:p>
    <w:p w:rsidR="00D1499E" w:rsidRPr="00E56476" w:rsidRDefault="00D1499E" w:rsidP="00D1499E">
      <w:pPr>
        <w:pStyle w:val="BodyText"/>
        <w:spacing w:before="65" w:line="240" w:lineRule="exact"/>
        <w:ind w:left="900"/>
        <w:jc w:val="both"/>
        <w:rPr>
          <w:sz w:val="18"/>
          <w:szCs w:val="18"/>
          <w:lang w:val="es-ES"/>
        </w:rPr>
      </w:pPr>
      <w:r w:rsidRPr="00E56476">
        <w:rPr>
          <w:sz w:val="18"/>
          <w:szCs w:val="18"/>
          <w:lang w:val="es-ES"/>
        </w:rPr>
        <w:t xml:space="preserve">La </w:t>
      </w:r>
      <w:r w:rsidR="00574C46" w:rsidRPr="00E56476">
        <w:rPr>
          <w:sz w:val="18"/>
          <w:szCs w:val="18"/>
          <w:lang w:val="es-ES"/>
        </w:rPr>
        <w:t xml:space="preserve">reciente </w:t>
      </w:r>
      <w:r w:rsidRPr="00E56476">
        <w:rPr>
          <w:sz w:val="18"/>
          <w:szCs w:val="18"/>
          <w:lang w:val="es-ES"/>
        </w:rPr>
        <w:t xml:space="preserve">legislación denominada Ley de Innovación y Oportunidades de la Fuerza Laboral ha proporcionado los medios para que los estudiantes de catorce (14) a veintidós (22) años con discapacidad reciban </w:t>
      </w:r>
      <w:r w:rsidR="000E1211" w:rsidRPr="00E56476">
        <w:rPr>
          <w:sz w:val="18"/>
          <w:szCs w:val="18"/>
          <w:lang w:val="es-ES"/>
        </w:rPr>
        <w:t>servicios de transición previos al e</w:t>
      </w:r>
      <w:r w:rsidRPr="00E56476">
        <w:rPr>
          <w:sz w:val="18"/>
          <w:szCs w:val="18"/>
          <w:lang w:val="es-ES"/>
        </w:rPr>
        <w:t xml:space="preserve">mpleo. Los servicios de transición </w:t>
      </w:r>
      <w:r w:rsidR="000E1211" w:rsidRPr="00E56476">
        <w:rPr>
          <w:sz w:val="18"/>
          <w:szCs w:val="18"/>
          <w:lang w:val="es-ES"/>
        </w:rPr>
        <w:t xml:space="preserve">previos al empleo </w:t>
      </w:r>
      <w:r w:rsidRPr="00E56476">
        <w:rPr>
          <w:sz w:val="18"/>
          <w:szCs w:val="18"/>
          <w:lang w:val="es-ES"/>
        </w:rPr>
        <w:t>proporcionan los servicios esenciales</w:t>
      </w:r>
      <w:r w:rsidR="000E1211" w:rsidRPr="00E56476">
        <w:rPr>
          <w:sz w:val="18"/>
          <w:szCs w:val="18"/>
          <w:lang w:val="es-ES"/>
        </w:rPr>
        <w:t>,</w:t>
      </w:r>
      <w:r w:rsidRPr="00E56476">
        <w:rPr>
          <w:sz w:val="18"/>
          <w:szCs w:val="18"/>
          <w:lang w:val="es-ES"/>
        </w:rPr>
        <w:t xml:space="preserve"> </w:t>
      </w:r>
      <w:r w:rsidR="000E1211" w:rsidRPr="00E56476">
        <w:rPr>
          <w:sz w:val="18"/>
          <w:szCs w:val="18"/>
          <w:lang w:val="es-ES"/>
        </w:rPr>
        <w:t>enfocados en</w:t>
      </w:r>
      <w:r w:rsidRPr="00E56476">
        <w:rPr>
          <w:sz w:val="18"/>
          <w:szCs w:val="18"/>
          <w:lang w:val="es-ES"/>
        </w:rPr>
        <w:t xml:space="preserve"> la</w:t>
      </w:r>
      <w:r w:rsidR="000E1211" w:rsidRPr="00E56476">
        <w:rPr>
          <w:sz w:val="18"/>
          <w:szCs w:val="18"/>
          <w:lang w:val="es-ES"/>
        </w:rPr>
        <w:t>s</w:t>
      </w:r>
      <w:r w:rsidRPr="00E56476">
        <w:rPr>
          <w:sz w:val="18"/>
          <w:szCs w:val="18"/>
          <w:lang w:val="es-ES"/>
        </w:rPr>
        <w:t xml:space="preserve"> carrera</w:t>
      </w:r>
      <w:r w:rsidR="000E1211" w:rsidRPr="00E56476">
        <w:rPr>
          <w:sz w:val="18"/>
          <w:szCs w:val="18"/>
          <w:lang w:val="es-ES"/>
        </w:rPr>
        <w:t>s,</w:t>
      </w:r>
      <w:r w:rsidRPr="00E56476">
        <w:rPr>
          <w:sz w:val="18"/>
          <w:szCs w:val="18"/>
          <w:lang w:val="es-ES"/>
        </w:rPr>
        <w:t xml:space="preserve"> enumerados a continuación.</w:t>
      </w:r>
    </w:p>
    <w:p w:rsidR="00E56476" w:rsidRPr="00E56476" w:rsidRDefault="00E56476" w:rsidP="00E56476">
      <w:pPr>
        <w:pStyle w:val="BodyText"/>
        <w:spacing w:line="240" w:lineRule="exact"/>
        <w:ind w:left="900"/>
        <w:jc w:val="both"/>
        <w:rPr>
          <w:sz w:val="18"/>
          <w:szCs w:val="18"/>
          <w:lang w:val="es-ES"/>
        </w:rPr>
      </w:pPr>
    </w:p>
    <w:p w:rsidR="00704001" w:rsidRPr="00E56476" w:rsidRDefault="00704001" w:rsidP="00BE4125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E56476">
        <w:rPr>
          <w:sz w:val="18"/>
          <w:szCs w:val="18"/>
        </w:rPr>
        <w:t>Consejería para exploración de trabajos</w:t>
      </w:r>
    </w:p>
    <w:p w:rsidR="00704001" w:rsidRPr="00E56476" w:rsidRDefault="00704001" w:rsidP="00BE4125">
      <w:pPr>
        <w:pStyle w:val="BodyText"/>
        <w:numPr>
          <w:ilvl w:val="0"/>
          <w:numId w:val="3"/>
        </w:numPr>
        <w:spacing w:before="65"/>
        <w:jc w:val="both"/>
        <w:rPr>
          <w:sz w:val="18"/>
          <w:szCs w:val="18"/>
        </w:rPr>
      </w:pPr>
      <w:proofErr w:type="spellStart"/>
      <w:r w:rsidRPr="00E56476">
        <w:rPr>
          <w:sz w:val="18"/>
          <w:szCs w:val="18"/>
        </w:rPr>
        <w:t>Aprendizaje</w:t>
      </w:r>
      <w:proofErr w:type="spellEnd"/>
      <w:r w:rsidRPr="00E56476">
        <w:rPr>
          <w:sz w:val="18"/>
          <w:szCs w:val="18"/>
        </w:rPr>
        <w:t xml:space="preserve"> </w:t>
      </w:r>
      <w:proofErr w:type="spellStart"/>
      <w:r w:rsidRPr="00E56476">
        <w:rPr>
          <w:sz w:val="18"/>
          <w:szCs w:val="18"/>
        </w:rPr>
        <w:t>basado</w:t>
      </w:r>
      <w:proofErr w:type="spellEnd"/>
      <w:r w:rsidRPr="00E56476">
        <w:rPr>
          <w:sz w:val="18"/>
          <w:szCs w:val="18"/>
        </w:rPr>
        <w:t xml:space="preserve"> </w:t>
      </w:r>
      <w:proofErr w:type="spellStart"/>
      <w:r w:rsidRPr="00E56476">
        <w:rPr>
          <w:sz w:val="18"/>
          <w:szCs w:val="18"/>
        </w:rPr>
        <w:t>en</w:t>
      </w:r>
      <w:proofErr w:type="spellEnd"/>
      <w:r w:rsidRPr="00E56476">
        <w:rPr>
          <w:sz w:val="18"/>
          <w:szCs w:val="18"/>
        </w:rPr>
        <w:t xml:space="preserve"> el </w:t>
      </w:r>
      <w:proofErr w:type="spellStart"/>
      <w:r w:rsidRPr="00E56476">
        <w:rPr>
          <w:sz w:val="18"/>
          <w:szCs w:val="18"/>
        </w:rPr>
        <w:t>trabajo</w:t>
      </w:r>
      <w:proofErr w:type="spellEnd"/>
    </w:p>
    <w:p w:rsidR="00D1499E" w:rsidRPr="00E56476" w:rsidRDefault="00704001" w:rsidP="00BE4125">
      <w:pPr>
        <w:pStyle w:val="BodyText"/>
        <w:numPr>
          <w:ilvl w:val="0"/>
          <w:numId w:val="3"/>
        </w:numPr>
        <w:spacing w:before="65"/>
        <w:jc w:val="both"/>
        <w:rPr>
          <w:sz w:val="18"/>
          <w:szCs w:val="18"/>
        </w:rPr>
      </w:pPr>
      <w:r w:rsidRPr="00E56476">
        <w:rPr>
          <w:sz w:val="18"/>
          <w:szCs w:val="18"/>
        </w:rPr>
        <w:t>Preparación para el lugar de trabajo</w:t>
      </w:r>
    </w:p>
    <w:p w:rsidR="00D1499E" w:rsidRPr="00E56476" w:rsidRDefault="00704001" w:rsidP="00BE4125">
      <w:pPr>
        <w:pStyle w:val="BodyText"/>
        <w:numPr>
          <w:ilvl w:val="0"/>
          <w:numId w:val="3"/>
        </w:numPr>
        <w:spacing w:before="65"/>
        <w:jc w:val="both"/>
        <w:rPr>
          <w:sz w:val="18"/>
          <w:szCs w:val="18"/>
        </w:rPr>
      </w:pPr>
      <w:r w:rsidRPr="00E56476">
        <w:rPr>
          <w:sz w:val="18"/>
          <w:szCs w:val="18"/>
        </w:rPr>
        <w:t>Asistencia para matricularse a nivel post-secundario</w:t>
      </w:r>
    </w:p>
    <w:p w:rsidR="00704001" w:rsidRPr="00E56476" w:rsidRDefault="00704001" w:rsidP="00BE4125">
      <w:pPr>
        <w:pStyle w:val="BodyText"/>
        <w:numPr>
          <w:ilvl w:val="0"/>
          <w:numId w:val="3"/>
        </w:numPr>
        <w:spacing w:before="65"/>
        <w:jc w:val="both"/>
        <w:rPr>
          <w:sz w:val="18"/>
          <w:szCs w:val="18"/>
        </w:rPr>
      </w:pPr>
      <w:r w:rsidRPr="00E56476">
        <w:rPr>
          <w:sz w:val="18"/>
          <w:szCs w:val="18"/>
        </w:rPr>
        <w:t>Autodefensa de derechos</w:t>
      </w:r>
    </w:p>
    <w:p w:rsidR="00D1499E" w:rsidRPr="00E56476" w:rsidRDefault="000E1211" w:rsidP="00D1499E">
      <w:pPr>
        <w:pStyle w:val="BodyText"/>
        <w:spacing w:before="65" w:line="240" w:lineRule="exact"/>
        <w:ind w:left="900"/>
        <w:jc w:val="both"/>
        <w:rPr>
          <w:sz w:val="18"/>
          <w:szCs w:val="18"/>
          <w:lang w:val="es-ES"/>
        </w:rPr>
      </w:pPr>
      <w:r w:rsidRPr="00E56476">
        <w:rPr>
          <w:sz w:val="18"/>
          <w:szCs w:val="18"/>
          <w:lang w:val="es-ES"/>
        </w:rPr>
        <w:t>Los s</w:t>
      </w:r>
      <w:r w:rsidR="00D1499E" w:rsidRPr="00E56476">
        <w:rPr>
          <w:sz w:val="18"/>
          <w:szCs w:val="18"/>
          <w:lang w:val="es-ES"/>
        </w:rPr>
        <w:t>ervi</w:t>
      </w:r>
      <w:r w:rsidRPr="00E56476">
        <w:rPr>
          <w:sz w:val="18"/>
          <w:szCs w:val="18"/>
          <w:lang w:val="es-ES"/>
        </w:rPr>
        <w:t>cios de transición previos al empleo</w:t>
      </w:r>
      <w:r w:rsidR="00D1499E" w:rsidRPr="00E56476">
        <w:rPr>
          <w:sz w:val="18"/>
          <w:szCs w:val="18"/>
          <w:lang w:val="es-ES"/>
        </w:rPr>
        <w:t xml:space="preserve"> </w:t>
      </w:r>
      <w:r w:rsidR="00EA23C5">
        <w:rPr>
          <w:sz w:val="18"/>
          <w:szCs w:val="18"/>
          <w:lang w:val="es-ES"/>
        </w:rPr>
        <w:t>son coordinados por</w:t>
      </w:r>
      <w:r w:rsidRPr="00E56476">
        <w:rPr>
          <w:sz w:val="18"/>
          <w:szCs w:val="18"/>
          <w:lang w:val="es-ES"/>
        </w:rPr>
        <w:t xml:space="preserve"> su</w:t>
      </w:r>
      <w:r w:rsidR="00EA23C5">
        <w:rPr>
          <w:sz w:val="18"/>
          <w:szCs w:val="18"/>
          <w:lang w:val="es-ES"/>
        </w:rPr>
        <w:t xml:space="preserve"> consejero de rehabilitación v</w:t>
      </w:r>
      <w:r w:rsidR="00D1499E" w:rsidRPr="00E56476">
        <w:rPr>
          <w:sz w:val="18"/>
          <w:szCs w:val="18"/>
          <w:lang w:val="es-ES"/>
        </w:rPr>
        <w:t>ocacional loca</w:t>
      </w:r>
      <w:r w:rsidR="00574C46">
        <w:rPr>
          <w:sz w:val="18"/>
          <w:szCs w:val="18"/>
          <w:lang w:val="es-ES"/>
        </w:rPr>
        <w:t>l, los maestros de su hijo y/</w:t>
      </w:r>
      <w:r w:rsidR="000007A3" w:rsidRPr="00E56476">
        <w:rPr>
          <w:sz w:val="18"/>
          <w:szCs w:val="18"/>
          <w:lang w:val="es-ES"/>
        </w:rPr>
        <w:t>u</w:t>
      </w:r>
      <w:r w:rsidR="00D1499E" w:rsidRPr="00E56476">
        <w:rPr>
          <w:sz w:val="18"/>
          <w:szCs w:val="18"/>
          <w:lang w:val="es-ES"/>
        </w:rPr>
        <w:t xml:space="preserve"> otros profesionales de la escuela que </w:t>
      </w:r>
      <w:r w:rsidR="000007A3" w:rsidRPr="00E56476">
        <w:rPr>
          <w:sz w:val="18"/>
          <w:szCs w:val="18"/>
          <w:lang w:val="es-ES"/>
        </w:rPr>
        <w:t xml:space="preserve">quizás </w:t>
      </w:r>
      <w:r w:rsidR="00D1499E" w:rsidRPr="00E56476">
        <w:rPr>
          <w:sz w:val="18"/>
          <w:szCs w:val="18"/>
          <w:lang w:val="es-ES"/>
        </w:rPr>
        <w:t>ya estén involucrados en el apoyo o provisión de servicios (</w:t>
      </w:r>
      <w:r w:rsidR="00EA23C5">
        <w:rPr>
          <w:sz w:val="18"/>
          <w:szCs w:val="18"/>
          <w:lang w:val="es-ES"/>
        </w:rPr>
        <w:t>por ejemplo,</w:t>
      </w:r>
      <w:r w:rsidR="00D1499E" w:rsidRPr="00E56476">
        <w:rPr>
          <w:sz w:val="18"/>
          <w:szCs w:val="18"/>
          <w:lang w:val="es-ES"/>
        </w:rPr>
        <w:t xml:space="preserve"> un </w:t>
      </w:r>
      <w:r w:rsidR="00EA23C5">
        <w:rPr>
          <w:sz w:val="18"/>
          <w:szCs w:val="18"/>
          <w:lang w:val="es-ES"/>
        </w:rPr>
        <w:t>director de educación e</w:t>
      </w:r>
      <w:r w:rsidR="00D1499E" w:rsidRPr="00E56476">
        <w:rPr>
          <w:sz w:val="18"/>
          <w:szCs w:val="18"/>
          <w:lang w:val="es-ES"/>
        </w:rPr>
        <w:t>special, un</w:t>
      </w:r>
      <w:r w:rsidR="00EA23C5">
        <w:rPr>
          <w:sz w:val="18"/>
          <w:szCs w:val="18"/>
          <w:lang w:val="es-ES"/>
        </w:rPr>
        <w:t xml:space="preserve"> proveedor de terapia, etc.). Le podría ser útil estar al tanto de lo</w:t>
      </w:r>
      <w:r w:rsidR="00D1499E" w:rsidRPr="00E56476">
        <w:rPr>
          <w:sz w:val="18"/>
          <w:szCs w:val="18"/>
          <w:lang w:val="es-ES"/>
        </w:rPr>
        <w:t xml:space="preserve"> siguiente:</w:t>
      </w:r>
    </w:p>
    <w:p w:rsidR="000007A3" w:rsidRPr="00C33C27" w:rsidRDefault="000007A3" w:rsidP="007173E7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E56476">
        <w:rPr>
          <w:sz w:val="18"/>
          <w:szCs w:val="18"/>
        </w:rPr>
        <w:t xml:space="preserve">No se requiere que el estudiante posea un Plan de Educación Individualizado (IEP) ni un plan 504    vigentes para recibir servicios de transición previos al empleo. </w:t>
      </w:r>
    </w:p>
    <w:p w:rsidR="000007A3" w:rsidRPr="00E56476" w:rsidRDefault="000007A3" w:rsidP="007173E7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E56476">
        <w:rPr>
          <w:sz w:val="18"/>
          <w:szCs w:val="18"/>
        </w:rPr>
        <w:t>No hay costo por estos servicios para los individuos que los reciben</w:t>
      </w:r>
      <w:r w:rsidR="00C33C27">
        <w:rPr>
          <w:sz w:val="18"/>
          <w:szCs w:val="18"/>
        </w:rPr>
        <w:t>,</w:t>
      </w:r>
      <w:r w:rsidRPr="00E56476">
        <w:rPr>
          <w:sz w:val="18"/>
          <w:szCs w:val="18"/>
        </w:rPr>
        <w:t xml:space="preserve"> ni </w:t>
      </w:r>
      <w:r w:rsidR="00EA23C5">
        <w:rPr>
          <w:sz w:val="18"/>
          <w:szCs w:val="18"/>
        </w:rPr>
        <w:t xml:space="preserve">para </w:t>
      </w:r>
      <w:r w:rsidRPr="00E56476">
        <w:rPr>
          <w:sz w:val="18"/>
          <w:szCs w:val="18"/>
        </w:rPr>
        <w:t xml:space="preserve">sus familias.  </w:t>
      </w:r>
    </w:p>
    <w:p w:rsidR="000007A3" w:rsidRPr="00E56476" w:rsidRDefault="00704001" w:rsidP="007173E7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E56476">
        <w:rPr>
          <w:sz w:val="18"/>
          <w:szCs w:val="18"/>
        </w:rPr>
        <w:t>La mayoría de los servicios de transición previos al empleo son proporcionados por organizaciones locales que tienen acuerdos con el Departamento de Servicios Humanos de Tennessee.</w:t>
      </w:r>
    </w:p>
    <w:p w:rsidR="000007A3" w:rsidRPr="00E56476" w:rsidRDefault="00704001" w:rsidP="007173E7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E56476">
        <w:rPr>
          <w:sz w:val="18"/>
          <w:szCs w:val="18"/>
        </w:rPr>
        <w:t>La participación en servicios de transición previos al empleo no califica al individuo para servicios de rehabilitación vocacional. Un estudiante puede recibir cualquier servicio de transición previo al empleo, o una combinación de éstos, adaptados a sus necesidades educativas y la meta de un empleo integrado competitivo.</w:t>
      </w:r>
    </w:p>
    <w:p w:rsidR="00D1499E" w:rsidRPr="00E56476" w:rsidRDefault="00D1499E" w:rsidP="00704001">
      <w:pPr>
        <w:pStyle w:val="BodyText"/>
        <w:spacing w:before="43"/>
        <w:ind w:left="0"/>
        <w:rPr>
          <w:sz w:val="18"/>
          <w:szCs w:val="18"/>
        </w:rPr>
      </w:pPr>
    </w:p>
    <w:p w:rsidR="00D1499E" w:rsidRPr="00E56476" w:rsidRDefault="00D1499E" w:rsidP="00D1499E">
      <w:pPr>
        <w:pStyle w:val="BodyText"/>
        <w:spacing w:before="65" w:line="240" w:lineRule="exact"/>
        <w:ind w:left="900"/>
        <w:jc w:val="both"/>
        <w:rPr>
          <w:sz w:val="18"/>
          <w:szCs w:val="18"/>
          <w:lang w:val="es-ES"/>
        </w:rPr>
      </w:pPr>
      <w:r w:rsidRPr="00E56476">
        <w:rPr>
          <w:sz w:val="18"/>
          <w:szCs w:val="18"/>
          <w:lang w:val="es-ES"/>
        </w:rPr>
        <w:t>Un Programa de Asistencia al Cliente (CAP) está disponible para ayudarle</w:t>
      </w:r>
      <w:r w:rsidR="00704001" w:rsidRPr="00E56476">
        <w:rPr>
          <w:sz w:val="18"/>
          <w:szCs w:val="18"/>
          <w:lang w:val="es-ES"/>
        </w:rPr>
        <w:t xml:space="preserve"> a</w:t>
      </w:r>
      <w:r w:rsidRPr="00E56476">
        <w:rPr>
          <w:sz w:val="18"/>
          <w:szCs w:val="18"/>
          <w:lang w:val="es-ES"/>
        </w:rPr>
        <w:t>:</w:t>
      </w:r>
    </w:p>
    <w:p w:rsidR="00D1499E" w:rsidRPr="00E56476" w:rsidRDefault="00D1499E" w:rsidP="007173E7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E56476">
        <w:rPr>
          <w:sz w:val="18"/>
          <w:szCs w:val="18"/>
        </w:rPr>
        <w:t xml:space="preserve">Entender los servicios y beneficios disponibles </w:t>
      </w:r>
      <w:r w:rsidR="00704001" w:rsidRPr="00E56476">
        <w:rPr>
          <w:sz w:val="18"/>
          <w:szCs w:val="18"/>
        </w:rPr>
        <w:t>en</w:t>
      </w:r>
      <w:r w:rsidR="00EA23C5">
        <w:rPr>
          <w:sz w:val="18"/>
          <w:szCs w:val="18"/>
        </w:rPr>
        <w:t xml:space="preserve"> R</w:t>
      </w:r>
      <w:r w:rsidRPr="00E56476">
        <w:rPr>
          <w:sz w:val="18"/>
          <w:szCs w:val="18"/>
        </w:rPr>
        <w:t>ehabilitación Vocacional;</w:t>
      </w:r>
    </w:p>
    <w:p w:rsidR="00D1499E" w:rsidRPr="00E56476" w:rsidRDefault="00D1499E" w:rsidP="007173E7">
      <w:pPr>
        <w:pStyle w:val="BodyText"/>
        <w:numPr>
          <w:ilvl w:val="0"/>
          <w:numId w:val="2"/>
        </w:numPr>
        <w:rPr>
          <w:sz w:val="18"/>
          <w:szCs w:val="18"/>
        </w:rPr>
      </w:pPr>
      <w:r w:rsidRPr="00E56476">
        <w:rPr>
          <w:sz w:val="18"/>
          <w:szCs w:val="18"/>
        </w:rPr>
        <w:t xml:space="preserve">Entender sus derechos y responsabilidades </w:t>
      </w:r>
      <w:r w:rsidR="00EA23C5">
        <w:rPr>
          <w:sz w:val="18"/>
          <w:szCs w:val="18"/>
        </w:rPr>
        <w:t>ante</w:t>
      </w:r>
      <w:r w:rsidRPr="00E56476">
        <w:rPr>
          <w:sz w:val="18"/>
          <w:szCs w:val="18"/>
        </w:rPr>
        <w:t xml:space="preserve"> la ley.</w:t>
      </w:r>
    </w:p>
    <w:p w:rsidR="00D1499E" w:rsidRPr="00E56476" w:rsidRDefault="00D1499E" w:rsidP="007173E7">
      <w:pPr>
        <w:pStyle w:val="BodyText"/>
        <w:ind w:left="2160"/>
        <w:rPr>
          <w:sz w:val="18"/>
          <w:szCs w:val="18"/>
        </w:rPr>
      </w:pPr>
    </w:p>
    <w:p w:rsidR="00D1499E" w:rsidRPr="00E56476" w:rsidRDefault="00E56476" w:rsidP="00D1499E">
      <w:pPr>
        <w:pStyle w:val="BodyText"/>
        <w:spacing w:before="65" w:line="240" w:lineRule="exact"/>
        <w:ind w:left="900"/>
        <w:jc w:val="both"/>
        <w:rPr>
          <w:color w:val="231F20"/>
          <w:sz w:val="18"/>
          <w:szCs w:val="18"/>
        </w:rPr>
      </w:pPr>
      <w:r w:rsidRPr="00E56476">
        <w:rPr>
          <w:sz w:val="18"/>
          <w:szCs w:val="18"/>
          <w:lang w:val="es-ES"/>
        </w:rPr>
        <w:t>El</w:t>
      </w:r>
      <w:r w:rsidR="00D1499E" w:rsidRPr="00E56476">
        <w:rPr>
          <w:sz w:val="18"/>
          <w:szCs w:val="18"/>
          <w:lang w:val="es-ES"/>
        </w:rPr>
        <w:t xml:space="preserve"> </w:t>
      </w:r>
      <w:r w:rsidRPr="00E56476">
        <w:rPr>
          <w:sz w:val="18"/>
          <w:szCs w:val="18"/>
          <w:lang w:val="es-ES"/>
        </w:rPr>
        <w:t>CAP</w:t>
      </w:r>
      <w:r w:rsidR="00EA23C5">
        <w:rPr>
          <w:sz w:val="18"/>
          <w:szCs w:val="18"/>
          <w:lang w:val="es-ES"/>
        </w:rPr>
        <w:t xml:space="preserve"> es proporcionado</w:t>
      </w:r>
      <w:r w:rsidR="00D1499E" w:rsidRPr="00E56476">
        <w:rPr>
          <w:sz w:val="18"/>
          <w:szCs w:val="18"/>
          <w:lang w:val="es-ES"/>
        </w:rPr>
        <w:t xml:space="preserve"> por </w:t>
      </w:r>
      <w:proofErr w:type="spellStart"/>
      <w:r w:rsidR="00D1499E" w:rsidRPr="00E56476">
        <w:rPr>
          <w:i/>
          <w:sz w:val="18"/>
          <w:szCs w:val="18"/>
          <w:lang w:val="es-ES"/>
        </w:rPr>
        <w:t>Disability</w:t>
      </w:r>
      <w:proofErr w:type="spellEnd"/>
      <w:r w:rsidR="00D1499E" w:rsidRPr="00E56476">
        <w:rPr>
          <w:i/>
          <w:sz w:val="18"/>
          <w:szCs w:val="18"/>
          <w:lang w:val="es-ES"/>
        </w:rPr>
        <w:t xml:space="preserve"> </w:t>
      </w:r>
      <w:proofErr w:type="spellStart"/>
      <w:r w:rsidR="00D1499E" w:rsidRPr="00E56476">
        <w:rPr>
          <w:i/>
          <w:sz w:val="18"/>
          <w:szCs w:val="18"/>
          <w:lang w:val="es-ES"/>
        </w:rPr>
        <w:t>Rights</w:t>
      </w:r>
      <w:proofErr w:type="spellEnd"/>
      <w:r w:rsidR="00D1499E" w:rsidRPr="00E56476">
        <w:rPr>
          <w:i/>
          <w:sz w:val="18"/>
          <w:szCs w:val="18"/>
          <w:lang w:val="es-ES"/>
        </w:rPr>
        <w:t xml:space="preserve"> Tennessee</w:t>
      </w:r>
      <w:r w:rsidR="00D1499E" w:rsidRPr="00E56476">
        <w:rPr>
          <w:sz w:val="18"/>
          <w:szCs w:val="18"/>
          <w:lang w:val="es-ES"/>
        </w:rPr>
        <w:t xml:space="preserve">. Puede comunicarse con </w:t>
      </w:r>
      <w:r w:rsidRPr="00E56476">
        <w:rPr>
          <w:sz w:val="18"/>
          <w:szCs w:val="18"/>
          <w:lang w:val="es-ES"/>
        </w:rPr>
        <w:t>el CAP</w:t>
      </w:r>
      <w:r w:rsidR="00D1499E" w:rsidRPr="00E56476">
        <w:rPr>
          <w:sz w:val="18"/>
          <w:szCs w:val="18"/>
          <w:lang w:val="es-ES"/>
        </w:rPr>
        <w:t xml:space="preserve"> por correo </w:t>
      </w:r>
      <w:r w:rsidRPr="00E56476">
        <w:rPr>
          <w:sz w:val="18"/>
          <w:szCs w:val="18"/>
          <w:lang w:val="es-ES"/>
        </w:rPr>
        <w:t>a</w:t>
      </w:r>
      <w:r w:rsidR="00D1499E" w:rsidRPr="00E56476">
        <w:rPr>
          <w:sz w:val="18"/>
          <w:szCs w:val="18"/>
          <w:lang w:val="es-ES"/>
        </w:rPr>
        <w:t>: 2 International Plaza, S</w:t>
      </w:r>
      <w:r w:rsidRPr="00E56476">
        <w:rPr>
          <w:sz w:val="18"/>
          <w:szCs w:val="18"/>
          <w:lang w:val="es-ES"/>
        </w:rPr>
        <w:t>uite 825, Nashville, TN 37217; llamándolos al</w:t>
      </w:r>
      <w:r w:rsidR="00D1499E" w:rsidRPr="00E56476">
        <w:rPr>
          <w:sz w:val="18"/>
          <w:szCs w:val="18"/>
          <w:lang w:val="es-ES"/>
        </w:rPr>
        <w:t xml:space="preserve"> (1-800) 34</w:t>
      </w:r>
      <w:r w:rsidRPr="00E56476">
        <w:rPr>
          <w:sz w:val="18"/>
          <w:szCs w:val="18"/>
          <w:lang w:val="es-ES"/>
        </w:rPr>
        <w:t>2-1660 o TTY (1-888) 852-2852 o al correo electrónico</w:t>
      </w:r>
      <w:r w:rsidR="00D1499E" w:rsidRPr="00E56476">
        <w:rPr>
          <w:sz w:val="18"/>
          <w:szCs w:val="18"/>
          <w:lang w:val="es-ES"/>
        </w:rPr>
        <w:t xml:space="preserve"> </w:t>
      </w:r>
      <w:hyperlink r:id="rId8" w:tooltip="mailto:GetHelp@disabilityrightstn.org - CTRL + Click here to view this hyperlink" w:history="1">
        <w:r w:rsidRPr="00E56476">
          <w:rPr>
            <w:rStyle w:val="Hyperlink"/>
            <w:rFonts w:cs="Open Sans"/>
            <w:sz w:val="18"/>
            <w:szCs w:val="18"/>
          </w:rPr>
          <w:t>GetHelp@disabilityrightstn.org</w:t>
        </w:r>
      </w:hyperlink>
      <w:r w:rsidRPr="00E56476">
        <w:rPr>
          <w:rFonts w:cs="Open Sans"/>
          <w:sz w:val="18"/>
          <w:szCs w:val="18"/>
        </w:rPr>
        <w:t>.</w:t>
      </w:r>
    </w:p>
    <w:p w:rsidR="00D1499E" w:rsidRPr="00E56476" w:rsidRDefault="00D1499E" w:rsidP="007173E7">
      <w:pPr>
        <w:pStyle w:val="BodyText"/>
        <w:spacing w:line="240" w:lineRule="exact"/>
        <w:ind w:left="900"/>
        <w:jc w:val="both"/>
        <w:rPr>
          <w:sz w:val="18"/>
          <w:szCs w:val="18"/>
          <w:lang w:val="es-ES"/>
        </w:rPr>
      </w:pPr>
    </w:p>
    <w:p w:rsidR="00D1499E" w:rsidRPr="00E56476" w:rsidRDefault="00D1499E" w:rsidP="00D1499E">
      <w:pPr>
        <w:pStyle w:val="BodyText"/>
        <w:spacing w:before="65" w:line="240" w:lineRule="exact"/>
        <w:ind w:left="900"/>
        <w:jc w:val="both"/>
        <w:rPr>
          <w:sz w:val="18"/>
          <w:szCs w:val="18"/>
          <w:lang w:val="es-ES"/>
        </w:rPr>
      </w:pPr>
      <w:r w:rsidRPr="00E56476">
        <w:rPr>
          <w:sz w:val="18"/>
          <w:szCs w:val="18"/>
          <w:lang w:val="es-ES"/>
        </w:rPr>
        <w:t>El consejero local de Rehabilitación Vocacional asignado a la escuela de su hijo es:</w:t>
      </w:r>
    </w:p>
    <w:sdt>
      <w:sdtPr>
        <w:rPr>
          <w:rFonts w:asciiTheme="minorHAnsi" w:eastAsiaTheme="minorHAnsi" w:hAnsiTheme="minorHAnsi" w:cs="Open Sans"/>
          <w:color w:val="7E7578"/>
          <w:sz w:val="18"/>
          <w:szCs w:val="18"/>
        </w:rPr>
        <w:id w:val="-333457426"/>
        <w:placeholder>
          <w:docPart w:val="DC21B224DF424A74BDEA369DA7C44B21"/>
        </w:placeholder>
      </w:sdtPr>
      <w:sdtEndPr/>
      <w:sdtContent>
        <w:sdt>
          <w:sdtPr>
            <w:rPr>
              <w:rFonts w:asciiTheme="minorHAnsi" w:eastAsiaTheme="minorHAnsi" w:hAnsiTheme="minorHAnsi" w:cs="Open Sans"/>
              <w:color w:val="7E7578"/>
              <w:sz w:val="18"/>
              <w:szCs w:val="18"/>
            </w:rPr>
            <w:id w:val="1041555961"/>
            <w:placeholder>
              <w:docPart w:val="C25FF381F9944DE7AE5EC9F93CFC6272"/>
            </w:placeholder>
          </w:sdtPr>
          <w:sdtEndPr/>
          <w:sdtContent>
            <w:p w:rsidR="003C21E4" w:rsidRDefault="003C21E4" w:rsidP="003C21E4">
              <w:pPr>
                <w:pStyle w:val="BodyText"/>
                <w:spacing w:before="65" w:line="240" w:lineRule="exact"/>
                <w:ind w:left="0"/>
                <w:jc w:val="both"/>
              </w:pPr>
            </w:p>
            <w:p w:rsidR="00425C99" w:rsidRPr="00BE4125" w:rsidRDefault="00965516" w:rsidP="00BE4125">
              <w:pPr>
                <w:shd w:val="clear" w:color="auto" w:fill="F2F2F2" w:themeFill="background1" w:themeFillShade="F2"/>
                <w:spacing w:before="59" w:line="216" w:lineRule="exact"/>
                <w:ind w:left="900" w:right="1980"/>
                <w:rPr>
                  <w:rFonts w:ascii="Open Sans" w:eastAsia="Open Sans" w:hAnsi="Open Sans" w:cs="Open Sans"/>
                  <w:color w:val="7E7578"/>
                  <w:sz w:val="18"/>
                  <w:szCs w:val="18"/>
                </w:rPr>
              </w:pPr>
            </w:p>
          </w:sdtContent>
        </w:sdt>
      </w:sdtContent>
    </w:sdt>
    <w:sectPr w:rsidR="00425C99" w:rsidRPr="00BE4125" w:rsidSect="008B4FC9">
      <w:headerReference w:type="default" r:id="rId9"/>
      <w:footerReference w:type="default" r:id="rId10"/>
      <w:type w:val="continuous"/>
      <w:pgSz w:w="12240" w:h="15840"/>
      <w:pgMar w:top="820" w:right="1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16" w:rsidRDefault="00965516" w:rsidP="0089763D">
      <w:r>
        <w:separator/>
      </w:r>
    </w:p>
  </w:endnote>
  <w:endnote w:type="continuationSeparator" w:id="0">
    <w:p w:rsidR="00965516" w:rsidRDefault="00965516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5F" w:rsidRDefault="00EB065F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:rsidR="00EB065F" w:rsidRDefault="00692571" w:rsidP="00134746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>
              <wp:extent cx="5660390" cy="6350"/>
              <wp:effectExtent l="9525" t="9525" r="6985" b="3175"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9129364" id="Group 1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WmsEA&#10;AADaAAAADwAAAGRycy9kb3ducmV2LnhtbERPy2oCMRTdC/5DuIXuNFMrWqZGEUVw56tQurud3M5M&#10;ndyMSRxHv94sBJeH857MWlOJhpwvLSt46ycgiDOrS84VfB1WvQ8QPiBrrCyTgit5mE27nQmm2l54&#10;R80+5CKGsE9RQRFCnUrps4IM+r6tiSP3Z53BEKHLpXZ4ieGmkoMkGUmDJceGAmtaFJQd92ejYNeM&#10;3/Ptz/EmXahOv5vvZTk8/Sv1+tLOP0EEasNT/HCvtYK4NV6JN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v1prBAAAA2gAAAA8AAAAAAAAAAAAAAAAAmAIAAGRycy9kb3du&#10;cmV2LnhtbFBLBQYAAAAABAAEAPUAAACGAwAAAAA=&#10;" path="m,l8841,e" filled="f" strokecolor="#666 [3208]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0C761C" w:rsidRPr="00D1499E" w:rsidRDefault="00D1499E" w:rsidP="000C761C">
    <w:pPr>
      <w:spacing w:before="59" w:line="216" w:lineRule="exact"/>
      <w:ind w:left="900" w:right="-40"/>
      <w:rPr>
        <w:rFonts w:ascii="Open Sans" w:eastAsia="Open Sans" w:hAnsi="Open Sans" w:cs="Open Sans"/>
        <w:color w:val="7E7578"/>
        <w:sz w:val="18"/>
        <w:szCs w:val="18"/>
      </w:rPr>
    </w:pPr>
    <w:r>
      <w:rPr>
        <w:rFonts w:ascii="Open Sans" w:eastAsia="Open Sans" w:hAnsi="Open Sans" w:cs="Open Sans"/>
        <w:b/>
        <w:color w:val="7E7578"/>
        <w:sz w:val="18"/>
        <w:szCs w:val="18"/>
      </w:rPr>
      <w:t>Departamento de Se</w:t>
    </w:r>
    <w:r w:rsidRPr="00D1499E">
      <w:rPr>
        <w:rFonts w:ascii="Open Sans" w:eastAsia="Open Sans" w:hAnsi="Open Sans" w:cs="Open Sans"/>
        <w:b/>
        <w:color w:val="7E7578"/>
        <w:sz w:val="18"/>
        <w:szCs w:val="18"/>
      </w:rPr>
      <w:t xml:space="preserve">rvicios Humanos de </w:t>
    </w:r>
    <w:r w:rsidR="000C761C" w:rsidRPr="00D1499E">
      <w:rPr>
        <w:rFonts w:ascii="Open Sans" w:eastAsia="Open Sans" w:hAnsi="Open Sans" w:cs="Open Sans"/>
        <w:b/>
        <w:color w:val="7E7578"/>
        <w:sz w:val="18"/>
        <w:szCs w:val="18"/>
      </w:rPr>
      <w:t xml:space="preserve">Tennessee </w:t>
    </w:r>
    <w:r w:rsidR="000C761C" w:rsidRPr="00D1499E">
      <w:rPr>
        <w:rFonts w:ascii="Open Sans" w:eastAsia="Open Sans" w:hAnsi="Open Sans" w:cs="Open Sans"/>
        <w:color w:val="7E7578"/>
        <w:sz w:val="18"/>
        <w:szCs w:val="18"/>
      </w:rPr>
      <w:t xml:space="preserve">• </w:t>
    </w:r>
    <w:r w:rsidR="00EB065F" w:rsidRPr="00D1499E">
      <w:rPr>
        <w:rFonts w:ascii="Open Sans" w:eastAsia="Open Sans" w:hAnsi="Open Sans" w:cs="Open Sans"/>
        <w:b/>
        <w:color w:val="7E7578"/>
        <w:sz w:val="18"/>
        <w:szCs w:val="18"/>
      </w:rPr>
      <w:t>Divisi</w:t>
    </w:r>
    <w:r>
      <w:rPr>
        <w:rFonts w:ascii="Open Sans" w:eastAsia="Open Sans" w:hAnsi="Open Sans" w:cs="Open Sans"/>
        <w:b/>
        <w:color w:val="7E7578"/>
        <w:sz w:val="18"/>
        <w:szCs w:val="18"/>
      </w:rPr>
      <w:t>ó</w:t>
    </w:r>
    <w:r w:rsidR="00EB065F" w:rsidRPr="00D1499E">
      <w:rPr>
        <w:rFonts w:ascii="Open Sans" w:eastAsia="Open Sans" w:hAnsi="Open Sans" w:cs="Open Sans"/>
        <w:b/>
        <w:color w:val="7E7578"/>
        <w:sz w:val="18"/>
        <w:szCs w:val="18"/>
      </w:rPr>
      <w:t>n</w:t>
    </w:r>
    <w:r w:rsidR="000C761C" w:rsidRPr="00D1499E">
      <w:rPr>
        <w:rFonts w:ascii="Open Sans" w:eastAsia="Open Sans" w:hAnsi="Open Sans" w:cs="Open Sans"/>
        <w:b/>
        <w:color w:val="7E7578"/>
        <w:sz w:val="18"/>
        <w:szCs w:val="18"/>
      </w:rPr>
      <w:t xml:space="preserve"> </w:t>
    </w:r>
    <w:r>
      <w:rPr>
        <w:rFonts w:ascii="Open Sans" w:eastAsia="Open Sans" w:hAnsi="Open Sans" w:cs="Open Sans"/>
        <w:b/>
        <w:color w:val="7E7578"/>
        <w:sz w:val="18"/>
        <w:szCs w:val="18"/>
      </w:rPr>
      <w:t>de Servicios de Rehabilitación</w:t>
    </w:r>
    <w:r w:rsidR="000C761C" w:rsidRPr="00D1499E">
      <w:rPr>
        <w:rFonts w:ascii="Open Sans" w:eastAsia="Open Sans" w:hAnsi="Open Sans" w:cs="Open Sans"/>
        <w:color w:val="7E7578"/>
        <w:sz w:val="18"/>
        <w:szCs w:val="18"/>
      </w:rPr>
      <w:t xml:space="preserve">• </w:t>
    </w:r>
  </w:p>
  <w:p w:rsidR="00692571" w:rsidRDefault="00D1499E" w:rsidP="000C761C">
    <w:pPr>
      <w:spacing w:before="59" w:line="216" w:lineRule="exact"/>
      <w:ind w:left="900" w:right="50"/>
      <w:rPr>
        <w:rFonts w:ascii="Open Sans" w:eastAsia="Open Sans" w:hAnsi="Open Sans" w:cs="Open Sans"/>
        <w:color w:val="7E7578"/>
        <w:sz w:val="18"/>
        <w:szCs w:val="18"/>
      </w:rPr>
    </w:pPr>
    <w:proofErr w:type="spellStart"/>
    <w:r>
      <w:rPr>
        <w:rFonts w:ascii="Open Sans" w:eastAsia="Open Sans" w:hAnsi="Open Sans" w:cs="Open Sans"/>
        <w:b/>
        <w:color w:val="7E7578"/>
        <w:sz w:val="18"/>
        <w:szCs w:val="18"/>
      </w:rPr>
      <w:t>Rehabilitación</w:t>
    </w:r>
    <w:proofErr w:type="spellEnd"/>
    <w:r>
      <w:rPr>
        <w:rFonts w:ascii="Open Sans" w:eastAsia="Open Sans" w:hAnsi="Open Sans" w:cs="Open Sans"/>
        <w:b/>
        <w:color w:val="7E7578"/>
        <w:sz w:val="18"/>
        <w:szCs w:val="18"/>
      </w:rPr>
      <w:t xml:space="preserve"> </w:t>
    </w:r>
    <w:proofErr w:type="spellStart"/>
    <w:r>
      <w:rPr>
        <w:rFonts w:ascii="Open Sans" w:eastAsia="Open Sans" w:hAnsi="Open Sans" w:cs="Open Sans"/>
        <w:b/>
        <w:color w:val="7E7578"/>
        <w:sz w:val="18"/>
        <w:szCs w:val="18"/>
      </w:rPr>
      <w:t>Vocacional</w:t>
    </w:r>
    <w:proofErr w:type="spellEnd"/>
  </w:p>
  <w:p w:rsidR="00EB065F" w:rsidRPr="00692571" w:rsidRDefault="00692571" w:rsidP="000C761C">
    <w:pPr>
      <w:spacing w:before="59" w:line="216" w:lineRule="exact"/>
      <w:ind w:left="900" w:right="-40"/>
      <w:rPr>
        <w:rFonts w:ascii="Open Sans" w:eastAsia="Open Sans" w:hAnsi="Open Sans" w:cs="Open Sans"/>
        <w:color w:val="7E7578"/>
        <w:sz w:val="16"/>
        <w:szCs w:val="18"/>
      </w:rPr>
    </w:pPr>
    <w:r w:rsidRPr="00692571">
      <w:rPr>
        <w:rFonts w:ascii="Open Sans" w:eastAsia="Open Sans" w:hAnsi="Open Sans" w:cs="Open Sans"/>
        <w:color w:val="7E7578"/>
        <w:sz w:val="16"/>
        <w:szCs w:val="18"/>
      </w:rPr>
      <w:t>Citizens Plaza State Office Building, 12</w:t>
    </w:r>
    <w:r w:rsidRPr="00692571">
      <w:rPr>
        <w:rFonts w:ascii="Open Sans" w:eastAsia="Open Sans" w:hAnsi="Open Sans" w:cs="Open Sans"/>
        <w:color w:val="7E7578"/>
        <w:sz w:val="16"/>
        <w:szCs w:val="18"/>
        <w:vertAlign w:val="superscript"/>
      </w:rPr>
      <w:t>th</w:t>
    </w:r>
    <w:r w:rsidRPr="00692571">
      <w:rPr>
        <w:rFonts w:ascii="Open Sans" w:eastAsia="Open Sans" w:hAnsi="Open Sans" w:cs="Open Sans"/>
        <w:color w:val="7E7578"/>
        <w:sz w:val="16"/>
        <w:szCs w:val="18"/>
      </w:rPr>
      <w:t xml:space="preserve"> Floor</w:t>
    </w:r>
    <w:r w:rsidR="00EB065F" w:rsidRPr="00692571">
      <w:rPr>
        <w:rFonts w:ascii="Open Sans" w:eastAsia="Open Sans" w:hAnsi="Open Sans" w:cs="Open Sans"/>
        <w:color w:val="7E7578"/>
        <w:sz w:val="16"/>
        <w:szCs w:val="18"/>
      </w:rPr>
      <w:t xml:space="preserve"> • </w:t>
    </w:r>
    <w:r w:rsidRPr="00692571">
      <w:rPr>
        <w:rFonts w:ascii="Open Sans" w:eastAsia="Open Sans" w:hAnsi="Open Sans" w:cs="Open Sans"/>
        <w:color w:val="7E7578"/>
        <w:sz w:val="16"/>
        <w:szCs w:val="18"/>
      </w:rPr>
      <w:t>400 Deaderick Street</w:t>
    </w:r>
    <w:r w:rsidR="00EB065F" w:rsidRPr="00692571">
      <w:rPr>
        <w:rFonts w:ascii="Open Sans" w:eastAsia="Open Sans" w:hAnsi="Open Sans" w:cs="Open Sans"/>
        <w:color w:val="7E7578"/>
        <w:sz w:val="16"/>
        <w:szCs w:val="18"/>
      </w:rPr>
      <w:t xml:space="preserve"> • </w:t>
    </w:r>
    <w:r w:rsidRPr="00692571">
      <w:rPr>
        <w:rFonts w:ascii="Open Sans" w:eastAsia="Open Sans" w:hAnsi="Open Sans" w:cs="Open Sans"/>
        <w:color w:val="7E7578"/>
        <w:sz w:val="16"/>
        <w:szCs w:val="18"/>
      </w:rPr>
      <w:t>Nashville, TN</w:t>
    </w:r>
    <w:r w:rsidR="00EB065F" w:rsidRPr="00692571">
      <w:rPr>
        <w:rFonts w:ascii="Open Sans" w:eastAsia="Open Sans" w:hAnsi="Open Sans" w:cs="Open Sans"/>
        <w:color w:val="7E7578"/>
        <w:sz w:val="16"/>
        <w:szCs w:val="18"/>
      </w:rPr>
      <w:t xml:space="preserve"> </w:t>
    </w:r>
    <w:r w:rsidRPr="00692571">
      <w:rPr>
        <w:rFonts w:ascii="Open Sans" w:eastAsia="Open Sans" w:hAnsi="Open Sans" w:cs="Open Sans"/>
        <w:color w:val="7E7578"/>
        <w:sz w:val="16"/>
        <w:szCs w:val="18"/>
      </w:rPr>
      <w:t>37243</w:t>
    </w:r>
  </w:p>
  <w:p w:rsidR="00692571" w:rsidRPr="00C33C27" w:rsidRDefault="00EB065F" w:rsidP="004313EE">
    <w:pPr>
      <w:spacing w:before="59" w:line="216" w:lineRule="exact"/>
      <w:ind w:left="900" w:right="1980"/>
      <w:rPr>
        <w:rFonts w:ascii="Open Sans" w:eastAsia="Open Sans" w:hAnsi="Open Sans" w:cs="Open Sans"/>
        <w:color w:val="7E7578"/>
        <w:sz w:val="18"/>
        <w:szCs w:val="18"/>
      </w:rPr>
    </w:pPr>
    <w:r w:rsidRPr="00C33C27">
      <w:rPr>
        <w:rFonts w:ascii="Open Sans" w:eastAsia="Open Sans" w:hAnsi="Open Sans" w:cs="Open Sans"/>
        <w:color w:val="7E7578"/>
        <w:sz w:val="16"/>
        <w:szCs w:val="18"/>
      </w:rPr>
      <w:t>Tel:</w:t>
    </w:r>
    <w:r w:rsidRPr="00C33C27">
      <w:rPr>
        <w:rFonts w:ascii="Open Sans" w:eastAsia="Open Sans" w:hAnsi="Open Sans" w:cs="Open Sans"/>
        <w:color w:val="7E7578"/>
        <w:sz w:val="18"/>
        <w:szCs w:val="18"/>
      </w:rPr>
      <w:t xml:space="preserve"> 615-</w:t>
    </w:r>
    <w:r w:rsidR="00692571" w:rsidRPr="00C33C27">
      <w:rPr>
        <w:rFonts w:ascii="Open Sans" w:eastAsia="Open Sans" w:hAnsi="Open Sans" w:cs="Open Sans"/>
        <w:color w:val="7E7578"/>
        <w:sz w:val="18"/>
        <w:szCs w:val="18"/>
      </w:rPr>
      <w:t>313-4891</w:t>
    </w:r>
    <w:r w:rsidRPr="00C33C27">
      <w:rPr>
        <w:rFonts w:ascii="Open Sans" w:eastAsia="Open Sans" w:hAnsi="Open Sans" w:cs="Open Sans"/>
        <w:color w:val="7E7578"/>
        <w:sz w:val="18"/>
        <w:szCs w:val="18"/>
      </w:rPr>
      <w:t xml:space="preserve"> • </w:t>
    </w:r>
    <w:r w:rsidR="00692571" w:rsidRPr="00C33C27">
      <w:rPr>
        <w:rFonts w:ascii="Open Sans" w:eastAsia="Open Sans" w:hAnsi="Open Sans" w:cs="Open Sans"/>
        <w:color w:val="7E7578"/>
        <w:sz w:val="16"/>
        <w:szCs w:val="18"/>
      </w:rPr>
      <w:t>L</w:t>
    </w:r>
    <w:r w:rsidR="00D1499E" w:rsidRPr="00C33C27">
      <w:rPr>
        <w:rFonts w:ascii="Open Sans" w:eastAsia="Open Sans" w:hAnsi="Open Sans" w:cs="Open Sans"/>
        <w:color w:val="7E7578"/>
        <w:sz w:val="16"/>
        <w:szCs w:val="18"/>
      </w:rPr>
      <w:t>arga distancia</w:t>
    </w:r>
    <w:r w:rsidR="00692571" w:rsidRPr="00C33C27">
      <w:rPr>
        <w:rFonts w:ascii="Open Sans" w:eastAsia="Open Sans" w:hAnsi="Open Sans" w:cs="Open Sans"/>
        <w:color w:val="7E7578"/>
        <w:sz w:val="16"/>
        <w:szCs w:val="18"/>
      </w:rPr>
      <w:t xml:space="preserve">: </w:t>
    </w:r>
    <w:r w:rsidR="00692571" w:rsidRPr="00C33C27">
      <w:rPr>
        <w:rFonts w:ascii="Open Sans" w:eastAsia="Open Sans" w:hAnsi="Open Sans" w:cs="Open Sans"/>
        <w:color w:val="7E7578"/>
        <w:sz w:val="18"/>
        <w:szCs w:val="18"/>
      </w:rPr>
      <w:t xml:space="preserve">800-270-1349 • </w:t>
    </w:r>
    <w:r w:rsidR="00692571" w:rsidRPr="00C33C27">
      <w:rPr>
        <w:rFonts w:ascii="Open Sans" w:eastAsia="Open Sans" w:hAnsi="Open Sans" w:cs="Open Sans"/>
        <w:color w:val="7E7578"/>
        <w:sz w:val="16"/>
        <w:szCs w:val="18"/>
      </w:rPr>
      <w:t xml:space="preserve">TTY: </w:t>
    </w:r>
    <w:r w:rsidR="00692571" w:rsidRPr="00C33C27">
      <w:rPr>
        <w:rFonts w:ascii="Open Sans" w:eastAsia="Open Sans" w:hAnsi="Open Sans" w:cs="Open Sans"/>
        <w:color w:val="7E7578"/>
        <w:sz w:val="18"/>
        <w:szCs w:val="18"/>
      </w:rPr>
      <w:t xml:space="preserve">615-313-5695 </w:t>
    </w:r>
  </w:p>
  <w:p w:rsidR="00EB065F" w:rsidRPr="00C33C27" w:rsidRDefault="00692571" w:rsidP="004313EE">
    <w:pPr>
      <w:spacing w:before="59" w:line="216" w:lineRule="exact"/>
      <w:ind w:left="900" w:right="1980"/>
      <w:rPr>
        <w:rFonts w:ascii="Open Sans" w:eastAsia="Open Sans" w:hAnsi="Open Sans" w:cs="Open Sans"/>
        <w:color w:val="7E7578"/>
        <w:sz w:val="18"/>
        <w:szCs w:val="18"/>
      </w:rPr>
    </w:pPr>
    <w:r w:rsidRPr="00C33C27">
      <w:rPr>
        <w:rFonts w:ascii="Open Sans" w:eastAsia="Open Sans" w:hAnsi="Open Sans" w:cs="Open Sans"/>
        <w:color w:val="7E7578"/>
        <w:sz w:val="16"/>
        <w:szCs w:val="18"/>
      </w:rPr>
      <w:t>Fax:</w:t>
    </w:r>
    <w:r w:rsidRPr="00C33C27">
      <w:rPr>
        <w:rFonts w:ascii="Open Sans" w:eastAsia="Open Sans" w:hAnsi="Open Sans" w:cs="Open Sans"/>
        <w:color w:val="7E7578"/>
        <w:sz w:val="18"/>
        <w:szCs w:val="18"/>
      </w:rPr>
      <w:t xml:space="preserve"> 615-741-6508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16" w:rsidRDefault="00965516" w:rsidP="0089763D">
      <w:r>
        <w:separator/>
      </w:r>
    </w:p>
  </w:footnote>
  <w:footnote w:type="continuationSeparator" w:id="0">
    <w:p w:rsidR="00965516" w:rsidRDefault="00965516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5F" w:rsidRDefault="00EB065F">
    <w:pPr>
      <w:pStyle w:val="Header"/>
    </w:pPr>
    <w:r>
      <w:rPr>
        <w:noProof/>
      </w:rPr>
      <w:drawing>
        <wp:inline distT="0" distB="0" distL="0" distR="0">
          <wp:extent cx="1856232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uman-Serv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65F" w:rsidRDefault="00EB0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1684"/>
    <w:multiLevelType w:val="hybridMultilevel"/>
    <w:tmpl w:val="FBCC4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103244"/>
    <w:multiLevelType w:val="hybridMultilevel"/>
    <w:tmpl w:val="3A04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373A50"/>
    <w:multiLevelType w:val="hybridMultilevel"/>
    <w:tmpl w:val="B1EC6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321709"/>
    <w:multiLevelType w:val="hybridMultilevel"/>
    <w:tmpl w:val="DF545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D"/>
    <w:rsid w:val="000007A3"/>
    <w:rsid w:val="00031514"/>
    <w:rsid w:val="000B2BB3"/>
    <w:rsid w:val="000C761C"/>
    <w:rsid w:val="000E1211"/>
    <w:rsid w:val="000E2F01"/>
    <w:rsid w:val="001117F6"/>
    <w:rsid w:val="00113A36"/>
    <w:rsid w:val="00134746"/>
    <w:rsid w:val="00207C03"/>
    <w:rsid w:val="0025759F"/>
    <w:rsid w:val="00257D5C"/>
    <w:rsid w:val="002B4144"/>
    <w:rsid w:val="00374069"/>
    <w:rsid w:val="00385DEB"/>
    <w:rsid w:val="00394A73"/>
    <w:rsid w:val="003C21E4"/>
    <w:rsid w:val="003E6C09"/>
    <w:rsid w:val="00425C99"/>
    <w:rsid w:val="004313EE"/>
    <w:rsid w:val="0044021E"/>
    <w:rsid w:val="004425B6"/>
    <w:rsid w:val="00571BE6"/>
    <w:rsid w:val="00574C46"/>
    <w:rsid w:val="005F51F1"/>
    <w:rsid w:val="00625ACE"/>
    <w:rsid w:val="00665970"/>
    <w:rsid w:val="00692571"/>
    <w:rsid w:val="00704001"/>
    <w:rsid w:val="0071019D"/>
    <w:rsid w:val="007173E7"/>
    <w:rsid w:val="007E755F"/>
    <w:rsid w:val="00810528"/>
    <w:rsid w:val="0089763D"/>
    <w:rsid w:val="008B4FC9"/>
    <w:rsid w:val="009264E5"/>
    <w:rsid w:val="00926A7C"/>
    <w:rsid w:val="00965516"/>
    <w:rsid w:val="009763D2"/>
    <w:rsid w:val="009B2103"/>
    <w:rsid w:val="00A82E1B"/>
    <w:rsid w:val="00AE0CFE"/>
    <w:rsid w:val="00AE601A"/>
    <w:rsid w:val="00B1623D"/>
    <w:rsid w:val="00BE4125"/>
    <w:rsid w:val="00C33C27"/>
    <w:rsid w:val="00CC1D41"/>
    <w:rsid w:val="00CD20D5"/>
    <w:rsid w:val="00CE5501"/>
    <w:rsid w:val="00D1499E"/>
    <w:rsid w:val="00D3798C"/>
    <w:rsid w:val="00D85CE5"/>
    <w:rsid w:val="00DD52B7"/>
    <w:rsid w:val="00E54DD7"/>
    <w:rsid w:val="00E550BA"/>
    <w:rsid w:val="00E56476"/>
    <w:rsid w:val="00E75756"/>
    <w:rsid w:val="00E76F9A"/>
    <w:rsid w:val="00E96F29"/>
    <w:rsid w:val="00EA23C5"/>
    <w:rsid w:val="00EA354C"/>
    <w:rsid w:val="00EB065F"/>
    <w:rsid w:val="00F047AF"/>
    <w:rsid w:val="00F2696B"/>
    <w:rsid w:val="00FB34B0"/>
    <w:rsid w:val="00FC494A"/>
    <w:rsid w:val="00FF1C9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67C4B-9154-44AF-A128-E67DA03D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065F"/>
    <w:rPr>
      <w:color w:val="131E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elp@disabilityrightst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DC21B224DF424A74BDEA369DA7C4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71D0-814F-49A3-A453-815E0791D227}"/>
      </w:docPartPr>
      <w:docPartBody>
        <w:p w:rsidR="00475431" w:rsidRDefault="00475431" w:rsidP="00475431">
          <w:pPr>
            <w:pStyle w:val="DC21B224DF424A74BDEA369DA7C44B21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C25FF381F9944DE7AE5EC9F93CFC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CD21-3196-495D-98B1-486D20164221}"/>
      </w:docPartPr>
      <w:docPartBody>
        <w:p w:rsidR="00475431" w:rsidRDefault="00475431" w:rsidP="00475431">
          <w:pPr>
            <w:pStyle w:val="C25FF381F9944DE7AE5EC9F93CFC6272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C6"/>
    <w:rsid w:val="000A0FF7"/>
    <w:rsid w:val="000C6F16"/>
    <w:rsid w:val="001179DC"/>
    <w:rsid w:val="0019681B"/>
    <w:rsid w:val="001E2434"/>
    <w:rsid w:val="00235DD1"/>
    <w:rsid w:val="002509DF"/>
    <w:rsid w:val="002C66AC"/>
    <w:rsid w:val="003A510C"/>
    <w:rsid w:val="003D1C9B"/>
    <w:rsid w:val="00466BED"/>
    <w:rsid w:val="00475431"/>
    <w:rsid w:val="0050300D"/>
    <w:rsid w:val="00523752"/>
    <w:rsid w:val="00561655"/>
    <w:rsid w:val="006671C6"/>
    <w:rsid w:val="0071694C"/>
    <w:rsid w:val="007539FE"/>
    <w:rsid w:val="008E4B2E"/>
    <w:rsid w:val="00A43469"/>
    <w:rsid w:val="00A54F9D"/>
    <w:rsid w:val="00B10DF5"/>
    <w:rsid w:val="00B447B9"/>
    <w:rsid w:val="00B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1381B4F624B7A823B536D467698E2">
    <w:name w:val="5CE1381B4F624B7A823B536D467698E2"/>
    <w:rsid w:val="006671C6"/>
  </w:style>
  <w:style w:type="paragraph" w:customStyle="1" w:styleId="AB797DAF94834819A2EDBBBF1CDC75D4">
    <w:name w:val="AB797DAF94834819A2EDBBBF1CDC75D4"/>
    <w:rsid w:val="006671C6"/>
  </w:style>
  <w:style w:type="paragraph" w:customStyle="1" w:styleId="2822F9E12AEB4C5790C5825C2D41B2F1">
    <w:name w:val="2822F9E12AEB4C5790C5825C2D41B2F1"/>
    <w:rsid w:val="006671C6"/>
  </w:style>
  <w:style w:type="paragraph" w:customStyle="1" w:styleId="2CA1CE55747D494BB7146382E083678C">
    <w:name w:val="2CA1CE55747D494BB7146382E083678C"/>
    <w:rsid w:val="006671C6"/>
  </w:style>
  <w:style w:type="paragraph" w:customStyle="1" w:styleId="B5EA42049C5346A9966C346FBC45480B">
    <w:name w:val="B5EA42049C5346A9966C346FBC45480B"/>
    <w:rsid w:val="006671C6"/>
  </w:style>
  <w:style w:type="paragraph" w:customStyle="1" w:styleId="C58261E8D14145A7B80EABCABC690998">
    <w:name w:val="C58261E8D14145A7B80EABCABC690998"/>
    <w:rsid w:val="006671C6"/>
  </w:style>
  <w:style w:type="paragraph" w:customStyle="1" w:styleId="C0E0FD6926534833A4CE7AF44F8C507C">
    <w:name w:val="C0E0FD6926534833A4CE7AF44F8C507C"/>
    <w:rsid w:val="006671C6"/>
  </w:style>
  <w:style w:type="paragraph" w:customStyle="1" w:styleId="BDC304445CE3432FB404C5C69736F6F3">
    <w:name w:val="BDC304445CE3432FB404C5C69736F6F3"/>
    <w:rsid w:val="006671C6"/>
  </w:style>
  <w:style w:type="paragraph" w:customStyle="1" w:styleId="9D2E8CDAD9EF456FBDD56AE6E48BFB0C">
    <w:name w:val="9D2E8CDAD9EF456FBDD56AE6E48BFB0C"/>
    <w:rsid w:val="006671C6"/>
  </w:style>
  <w:style w:type="paragraph" w:customStyle="1" w:styleId="878AA1BD5B074BF6A7AE2A1BF9C6B1FB">
    <w:name w:val="878AA1BD5B074BF6A7AE2A1BF9C6B1FB"/>
    <w:rsid w:val="006671C6"/>
  </w:style>
  <w:style w:type="paragraph" w:customStyle="1" w:styleId="6D5608DF3C6747B8A04CB3AE621BC738">
    <w:name w:val="6D5608DF3C6747B8A04CB3AE621BC738"/>
    <w:rsid w:val="006671C6"/>
  </w:style>
  <w:style w:type="paragraph" w:customStyle="1" w:styleId="0F489EB576824012A6010705EB2B96C3">
    <w:name w:val="0F489EB576824012A6010705EB2B96C3"/>
    <w:rsid w:val="006671C6"/>
  </w:style>
  <w:style w:type="paragraph" w:customStyle="1" w:styleId="1A286ABF89914BF0A7FF1A3662EC7AC8">
    <w:name w:val="1A286ABF89914BF0A7FF1A3662EC7AC8"/>
    <w:rsid w:val="006671C6"/>
  </w:style>
  <w:style w:type="paragraph" w:customStyle="1" w:styleId="64A4F21D68F04E668FC6195E365FE2FA">
    <w:name w:val="64A4F21D68F04E668FC6195E365FE2FA"/>
    <w:rsid w:val="006671C6"/>
  </w:style>
  <w:style w:type="character" w:styleId="PlaceholderText">
    <w:name w:val="Placeholder Text"/>
    <w:basedOn w:val="DefaultParagraphFont"/>
    <w:uiPriority w:val="99"/>
    <w:semiHidden/>
    <w:rsid w:val="0019681B"/>
    <w:rPr>
      <w:color w:val="808080"/>
    </w:rPr>
  </w:style>
  <w:style w:type="paragraph" w:customStyle="1" w:styleId="41F025A27D4C4875A76D59276333C78F">
    <w:name w:val="41F025A27D4C4875A76D59276333C78F"/>
    <w:rsid w:val="00466BED"/>
  </w:style>
  <w:style w:type="paragraph" w:customStyle="1" w:styleId="590567C5F80E440DADCD8114BE27E9B2">
    <w:name w:val="590567C5F80E440DADCD8114BE27E9B2"/>
    <w:rsid w:val="00466BED"/>
  </w:style>
  <w:style w:type="paragraph" w:customStyle="1" w:styleId="DC21B224DF424A74BDEA369DA7C44B21">
    <w:name w:val="DC21B224DF424A74BDEA369DA7C44B21"/>
    <w:rsid w:val="00475431"/>
  </w:style>
  <w:style w:type="paragraph" w:customStyle="1" w:styleId="C25FF381F9944DE7AE5EC9F93CFC6272">
    <w:name w:val="C25FF381F9944DE7AE5EC9F93CFC6272"/>
    <w:rsid w:val="00475431"/>
  </w:style>
  <w:style w:type="paragraph" w:customStyle="1" w:styleId="94AF0A2634EF47E19F2B08ECECBD9DEC">
    <w:name w:val="94AF0A2634EF47E19F2B08ECECBD9DEC"/>
    <w:rsid w:val="00196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Colors">
      <a:dk1>
        <a:sysClr val="windowText" lastClr="000000"/>
      </a:dk1>
      <a:lt1>
        <a:sysClr val="window" lastClr="FFFFFF"/>
      </a:lt1>
      <a:dk2>
        <a:srgbClr val="1B365D"/>
      </a:dk2>
      <a:lt2>
        <a:srgbClr val="FF0F00"/>
      </a:lt2>
      <a:accent1>
        <a:srgbClr val="2DCCD3"/>
      </a:accent1>
      <a:accent2>
        <a:srgbClr val="D2D755"/>
      </a:accent2>
      <a:accent3>
        <a:srgbClr val="E87722"/>
      </a:accent3>
      <a:accent4>
        <a:srgbClr val="7C2529"/>
      </a:accent4>
      <a:accent5>
        <a:srgbClr val="666666"/>
      </a:accent5>
      <a:accent6>
        <a:srgbClr val="E6D395"/>
      </a:accent6>
      <a:hlink>
        <a:srgbClr val="131E29"/>
      </a:hlink>
      <a:folHlink>
        <a:srgbClr val="CBC4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D906-E818-4F41-8188-830B933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Milestone LLC</cp:lastModifiedBy>
  <cp:revision>2</cp:revision>
  <cp:lastPrinted>2015-04-20T20:24:00Z</cp:lastPrinted>
  <dcterms:created xsi:type="dcterms:W3CDTF">2017-12-18T15:33:00Z</dcterms:created>
  <dcterms:modified xsi:type="dcterms:W3CDTF">2017-12-18T15:33:00Z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